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宋体" w:hAnsi="宋体" w:eastAsia="宋体" w:cs="宋体"/>
          <w:b w:val="0"/>
          <w:bCs w:val="0"/>
          <w:i w:val="0"/>
          <w:iCs w:val="0"/>
          <w:caps w:val="0"/>
          <w:color w:val="001497"/>
          <w:spacing w:val="0"/>
          <w:sz w:val="36"/>
          <w:szCs w:val="36"/>
        </w:rPr>
      </w:pPr>
      <w:r>
        <w:rPr>
          <w:rFonts w:hint="eastAsia" w:ascii="宋体" w:hAnsi="宋体" w:eastAsia="宋体" w:cs="宋体"/>
          <w:b w:val="0"/>
          <w:bCs w:val="0"/>
          <w:i w:val="0"/>
          <w:iCs w:val="0"/>
          <w:caps w:val="0"/>
          <w:color w:val="001497"/>
          <w:spacing w:val="0"/>
          <w:sz w:val="36"/>
          <w:szCs w:val="36"/>
          <w:bdr w:val="none" w:color="auto" w:sz="0" w:space="0"/>
          <w:shd w:val="clear" w:fill="FFFFFF"/>
        </w:rPr>
        <w:t>中华人民共和国招标投标法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b w:val="0"/>
          <w:bCs w:val="0"/>
          <w:i w:val="0"/>
          <w:iCs w:val="0"/>
          <w:caps w:val="0"/>
          <w:color w:val="001497"/>
          <w:spacing w:val="0"/>
          <w:sz w:val="21"/>
          <w:szCs w:val="21"/>
        </w:rPr>
      </w:pPr>
      <w:r>
        <w:rPr>
          <w:rFonts w:hint="eastAsia" w:ascii="宋体" w:hAnsi="宋体" w:eastAsia="宋体" w:cs="宋体"/>
          <w:b w:val="0"/>
          <w:bCs w:val="0"/>
          <w:i w:val="0"/>
          <w:iCs w:val="0"/>
          <w:caps w:val="0"/>
          <w:color w:val="001497"/>
          <w:spacing w:val="0"/>
          <w:sz w:val="21"/>
          <w:szCs w:val="21"/>
          <w:bdr w:val="none" w:color="auto" w:sz="0" w:space="0"/>
          <w:shd w:val="clear" w:fill="FFFFFF"/>
        </w:rPr>
        <w:t>（1999年8月30日第九届全国人民代表大会常务委员会第十一次会议通过　根据2017年12月27日第十二届全国人民代表大会常务委员会第三十一次会议《关于修改〈中华人民共和国招标投标法〉、〈中华人民共和国计量法〉的决定》修正）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24"/>
          <w:szCs w:val="24"/>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ascii="楷体_GB2312" w:hAnsi="宋体" w:eastAsia="楷体_GB2312" w:cs="楷体_GB2312"/>
          <w:i w:val="0"/>
          <w:iCs w:val="0"/>
          <w:caps w:val="0"/>
          <w:color w:val="000000"/>
          <w:spacing w:val="0"/>
          <w:sz w:val="24"/>
          <w:szCs w:val="24"/>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楷体_GB2312" w:eastAsia="楷体_GB2312" w:cs="楷体_GB2312"/>
          <w:i w:val="0"/>
          <w:iCs w:val="0"/>
          <w:caps w:val="0"/>
          <w:color w:val="000000"/>
          <w:spacing w:val="0"/>
          <w:sz w:val="24"/>
          <w:szCs w:val="24"/>
        </w:rPr>
      </w:pPr>
      <w:r>
        <w:rPr>
          <w:rFonts w:hint="eastAsia" w:ascii="楷体_GB2312" w:eastAsia="楷体_GB2312" w:cs="楷体_GB2312"/>
          <w:i w:val="0"/>
          <w:iCs w:val="0"/>
          <w:caps w:val="0"/>
          <w:color w:val="000000"/>
          <w:spacing w:val="0"/>
          <w:sz w:val="24"/>
          <w:szCs w:val="24"/>
          <w:bdr w:val="none" w:color="auto" w:sz="0" w:space="0"/>
          <w:shd w:val="clear" w:fill="FFFFFF"/>
        </w:rPr>
        <w:t>　　第二章　招　　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楷体_GB2312" w:eastAsia="楷体_GB2312" w:cs="楷体_GB2312"/>
          <w:i w:val="0"/>
          <w:iCs w:val="0"/>
          <w:caps w:val="0"/>
          <w:color w:val="000000"/>
          <w:spacing w:val="0"/>
          <w:sz w:val="24"/>
          <w:szCs w:val="24"/>
        </w:rPr>
      </w:pPr>
      <w:r>
        <w:rPr>
          <w:rFonts w:hint="eastAsia" w:ascii="楷体_GB2312" w:eastAsia="楷体_GB2312" w:cs="楷体_GB2312"/>
          <w:i w:val="0"/>
          <w:iCs w:val="0"/>
          <w:caps w:val="0"/>
          <w:color w:val="000000"/>
          <w:spacing w:val="0"/>
          <w:sz w:val="24"/>
          <w:szCs w:val="24"/>
          <w:bdr w:val="none" w:color="auto" w:sz="0" w:space="0"/>
          <w:shd w:val="clear" w:fill="FFFFFF"/>
        </w:rPr>
        <w:t>　　第三章　投　　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楷体_GB2312" w:eastAsia="楷体_GB2312" w:cs="楷体_GB2312"/>
          <w:i w:val="0"/>
          <w:iCs w:val="0"/>
          <w:caps w:val="0"/>
          <w:color w:val="000000"/>
          <w:spacing w:val="0"/>
          <w:sz w:val="24"/>
          <w:szCs w:val="24"/>
        </w:rPr>
      </w:pPr>
      <w:r>
        <w:rPr>
          <w:rFonts w:hint="eastAsia" w:ascii="楷体_GB2312" w:eastAsia="楷体_GB2312" w:cs="楷体_GB2312"/>
          <w:i w:val="0"/>
          <w:iCs w:val="0"/>
          <w:caps w:val="0"/>
          <w:color w:val="000000"/>
          <w:spacing w:val="0"/>
          <w:sz w:val="24"/>
          <w:szCs w:val="24"/>
          <w:bdr w:val="none" w:color="auto" w:sz="0" w:space="0"/>
          <w:shd w:val="clear" w:fill="FFFFFF"/>
        </w:rPr>
        <w:t>　　第四章　开标、评标和中标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楷体_GB2312" w:eastAsia="楷体_GB2312" w:cs="楷体_GB2312"/>
          <w:i w:val="0"/>
          <w:iCs w:val="0"/>
          <w:caps w:val="0"/>
          <w:color w:val="000000"/>
          <w:spacing w:val="0"/>
          <w:sz w:val="24"/>
          <w:szCs w:val="24"/>
        </w:rPr>
      </w:pPr>
      <w:r>
        <w:rPr>
          <w:rFonts w:hint="eastAsia" w:ascii="楷体_GB2312" w:eastAsia="楷体_GB2312" w:cs="楷体_GB2312"/>
          <w:i w:val="0"/>
          <w:iCs w:val="0"/>
          <w:caps w:val="0"/>
          <w:color w:val="000000"/>
          <w:spacing w:val="0"/>
          <w:sz w:val="24"/>
          <w:szCs w:val="24"/>
          <w:bdr w:val="none" w:color="auto" w:sz="0" w:space="0"/>
          <w:shd w:val="clear" w:fill="FFFFFF"/>
        </w:rPr>
        <w:t>　　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楷体_GB2312" w:eastAsia="楷体_GB2312" w:cs="楷体_GB2312"/>
          <w:i w:val="0"/>
          <w:iCs w:val="0"/>
          <w:caps w:val="0"/>
          <w:color w:val="000000"/>
          <w:spacing w:val="0"/>
          <w:sz w:val="24"/>
          <w:szCs w:val="24"/>
        </w:rPr>
      </w:pPr>
      <w:r>
        <w:rPr>
          <w:rFonts w:hint="eastAsia" w:ascii="楷体_GB2312" w:eastAsia="楷体_GB2312" w:cs="楷体_GB2312"/>
          <w:i w:val="0"/>
          <w:iCs w:val="0"/>
          <w:caps w:val="0"/>
          <w:color w:val="000000"/>
          <w:spacing w:val="0"/>
          <w:sz w:val="24"/>
          <w:szCs w:val="24"/>
          <w:bdr w:val="none" w:color="auto" w:sz="0" w:space="0"/>
          <w:shd w:val="clear" w:fill="FFFFFF"/>
        </w:rPr>
        <w:t>　　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为了规范招标投标活动，保护国家利益、社会公共利益和招标投标活动当事人的合法权益，提高经济效益，保证项目质量，制定本法。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在中华人民共和国境内进行招标投标活动，适用本法。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在中华人民共和国境内进行下列工程建设项目包括项目的勘察、设计、施工、监理以及与工程建设有关的重要设备、材料等的采购，必须进行招标：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（一）大型基础设施、公用事业等关系社会公共利益、公众安全的项目；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（二）全部或者部分使用国有资金投资或者国家融资的项目；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（三）使用国际组织或者外国政府贷款、援助资金的项目。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前款所列项目的具体范围和规模标准，由国务院发展计划部门会同国务院有关部门制订，报国务院批准。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法律或者国务院对必须进行招标的其他项目的范围有规定的，依照其规定。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任何单位和个人不得将依法必须进行招标的项目化整为零或者以其他任何方式规避招标。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招标投标活动应当遵循公开、公平、公正和诚实信用的原则。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依法必须进行招标的项目，其招标投标活动不受地区或者部门的限制。任何单位和个人不得违法限制或者排斥本地区、本系统以外的法人或者其他组织参加投标，不得以任何方式非法干涉招标投标活动。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招标投标活动及其当事人应当接受依法实施的监督。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有关行政监督部门依法对招标投标活动实施监督，依法查处招标投标活动中的违法行为。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对招标投标活动的行政监督及有关部门的具体职权划分，由国务院规定。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第二章　招　　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招标人是依照本法规定提出招标项目、进行招标的法人或者其他组织。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招标项目按照国家有关规定需要履行项目审批手续的，应当先履行审批手续，取得批准。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招标人应当有进行招标项目的相应资金或者资金来源已经落实，并应当在招标文件中如实载明。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招标分为公开招标和邀请招标。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公开招标，是指招标人以招标公告的方式邀请不特定的法人或者其他组织投标。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邀请招标，是指招标人以投标邀请书的方式邀请特定的法人或者其他组织投标。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国务院发展计划部门确定的国家重点项目和省、自治区、直辖市人民政府确定的地方重点项目不适宜公开招标的，经国务院发展计划部门或者省、自治区、直辖市人民政府批准，可以进行邀请招标。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招标人有权自行选择招标代理机构，委托其办理招标事宜。任何单位和个人不得以任何方式为招标人指定招标代理机构。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招标人具有编制招标文件和组织评标能力的，可以自行办理招标事宜。任何单位和个人不得强制其委托招标代理机构办理招标事宜。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依法必须进行招标的项目，招标人自行办理招标事宜的，应当向有关行政监督部门备案。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招标代理机构是依法设立、从事招标代理业务并提供相关服务的社会中介组织。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招标代理机构应当具备下列条件：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（一）有从事招标代理业务的营业场所和相应资金；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（二）有能够编制招标文件和组织评标的相应专业力量。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招标代理机构与行政机关和其他国家机关不得存在隶属关系或者其他利益关系。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招标代理机构应当在招标人委托的范围内办理招标事宜，并遵守本法关于招标人的规定。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招标人采用公开招标方式的，应当发布招标公告。依法必须进行招标的项目的招标公告，应当通过国家指定的报刊、信息网络或者其他媒介发布。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招标公告应当载明招标人的名称和地址、招标项目的性质、数量、实施地点和时间以及获取招标文件的办法等事项。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招标人采用邀请招标方式的，应当向三个以上具备承担招标项目的能力、资信良好的特定的法人或者其他组织发出投标邀请书。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投标邀请书应当载明本法第十六条第二款规定的事项。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招标人可以根据招标项目本身的要求，在招标公告或者投标邀请书中，要求潜在投标人提供有关资质证明文件和业绩情况，并对潜在投标人进行资格审查；国家对投标人的资格条件有规定的，依照其规定。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招标人不得以不合理的条件限制或者排斥潜在投标人，不得对潜在投标人实行歧视待遇。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招标人应当根据招标项目的特点和需要编制招标文件。招标文件应当包括招标项目的技术要求、对投标人资格审查的标准、投标报价要求和评标标准等所有实质性要求和条件以及拟签订合同的主要条款。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国家对招标项目的技术、标准有规定的，招标人应当按照其规定在招标文件中提出相应要求。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招标项目需要划分标段、确定工期的，招标人应当合理划分标段、确定工期，并在招标文件中载明。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招标文件不得要求或者标明特定的生产供应者以及含有倾向或者排斥潜在投标人的其他内容。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招标人根据招标项目的具体情况，可以组织潜在投标人踏勘项目现场。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招标人不得向他人透露已获取招标文件的潜在投标人的名称、数量以及可能影响公平竞争的有关招标投标的其他情况。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招标人设有标底的，标底必须保密。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招标人对已发出的招标文件进行必要的澄清或者修改的，应当在招标文件要求提交投标文件截止时间至少十五日前，以书面形式通知所有招标文件收受人。该澄清或者修改的内容为招标文件的组成部分。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招标人应当确定投标人编制投标文件所需要的合理时间；但是，依法必须进行招标的项目，自招标文件开始发出之日起至投标人提交投标文件截止之日止，最短不得少于二十日。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第三章　投　　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投标人是响应招标、参加投标竞争的法人或者其他组织。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依法招标的科研项目允许个人参加投标的，投标的个人适用本法有关投标人的规定。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投标人应当具备承担招标项目的能力；国家有关规定对投标人资格条件或者招标文件对投标人资格条件有规定的，投标人应当具备规定的资格条件。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投标人应当按照招标文件的要求编制投标文件。投标文件应当对招标文件提出的实质性要求和条件作出响应。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招标项目属于建设施工的，投标文件的内容应当包括拟派出的项目负责人与主要技术人员的简历、业绩和拟用于完成招标项目的机械设备等。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第二十八条　</w:t>
      </w:r>
      <w:r>
        <w:rPr>
          <w:rFonts w:hint="eastAsia" w:ascii="宋体" w:hAnsi="宋体" w:eastAsia="宋体" w:cs="宋体"/>
          <w:i w:val="0"/>
          <w:iCs w:val="0"/>
          <w:caps w:val="0"/>
          <w:color w:val="000000"/>
          <w:spacing w:val="0"/>
          <w:sz w:val="24"/>
          <w:szCs w:val="24"/>
          <w:bdr w:val="none" w:color="auto" w:sz="0" w:space="0"/>
          <w:shd w:val="clear" w:fill="FFFFFF"/>
        </w:rPr>
        <w:t>投标人应当在招标文件要求提交投标文件的截止时间前，将投标文件送达投标地点。招标人收到投标文件后，应当签收保存，不得开启。投标人少于三个的，招标人应当依照本法重新招标。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在招标文件要求提交投标文件的截止时间后送达的投标文件，招标人应当拒收。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投标人在招标文件要求提交投标文件的截止时间前，可以补充、修改或者撤回已提交的投标文件，并书面通知招标人。补充、修改的内容为投标文件的组成部分。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投标人根据招标文件载明的项目实际情况，拟在中标后将中标项目的部分非主体、非关键性工作进行分包的，应当在投标文件中载明。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两个以上法人或者其他组织可以组成一个联合体，以一个投标人的身份共同投标。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招标人不得强制投标人组成联合体共同投标，不得限制投标人之间的竞争。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投标人不得相互串通投标报价，不得排挤其他投标人的公平竞争，损害招标人或者其他投标人的合法权益。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投标人不得与招标人串通投标，损害国家利益、社会公共利益或者他人的合法权益。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禁止投标人以向招标人或者评标委员会成员行贿的手段谋取中标。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投标人不得以低于成本的报价竞标，也不得以他人名义投标或者以其他方式弄虚作假，骗取中标。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第四章　开标、评标和中标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开标应当在招标文件确定的提交投标文件截止时间的同一时间公开进行；开标地点应当为招标文件中预先确定的地点。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开标由招标人主持，邀请所有投标人参加。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000000"/>
          <w:spacing w:val="0"/>
          <w:sz w:val="24"/>
          <w:szCs w:val="24"/>
          <w:bdr w:val="none" w:color="auto" w:sz="0" w:space="0"/>
          <w:shd w:val="clear" w:fill="FFFFFF"/>
        </w:rPr>
        <w:t>　开标时，由投标人或者其推选的代表检查投标文件的密封情况，也可以由招标人委托的公证机构检查并公证；经确认无误后，由工作人员当众拆封，宣读投标人名称、投标价格和投标文件的其他主要内容。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招标人在招标文件要求提交投标文件的截止时间前收到的所有投标文件，开标时都应当当众予以拆封、宣读。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开标过程应当记录，并存档备查。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评标由招标人依法组建的评标委员会负责。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依法必须进行招标的项目，其评标委员会由招标人的代表和有关技术、经济等方面的专家组成，成员人数为五人以上单数，其中技术、经济等方面的专家不得少于成员总数的三分之二。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与投标人有利害关系的人不得进入相关项目的评标委员会；已经进入的应当更换。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评标委员会成员的名单在中标结果确定前应当保密。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招标人应当采取必要的措施，保证评标在严格保密的情况下进行。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任何单位和个人不得非法干预、影响评标的过程和结果。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评标委员会可以要求投标人对投标文件中含义不明确的内容作必要的澄清或者说明，但是澄清或者说明不得超出投标文件的范围或者改变投标文件的实质性内容。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评标委员会应当按照招标文件确定的评标标准和方法，对投标文件进行评审和比较；设有标底的，应当参考标底。评标委员会完成评标后，应当向招标人提出书面评标报告，并推荐合格的中标候选人。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招标人根据评标委员会提出的书面评标报告和推荐的中标候选人确定中标人。招标人也可以授权评标委员会直接确定中标人。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国务院对特定招标项目的评标有特别规定的，从其规定。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中标人的投标应当符合下列条件之一：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（一）能够最大限度地满足招标文件中规定的各项综合评价标准；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（二）能够满足招标文件的实质性要求，并且经评审的投标价格最低；但是投标价格低于成本的除外。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评标委员会经评审，认为所有投标都不符合招标文件要求的，可以否决所有投标。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依法必须进行招标的项目的所有投标被否决的，招标人应当依照本法重新招标。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在确定中标人前，招标人不得与投标人就投标价格、投标方案等实质性内容进行谈判。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评标委员会成员应当客观、公正地履行职务，遵守职业道德，对所提出的评审意见承担个人责任。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评标委员会成员不得私下接触投标人，不得收受投标人的财物或者其他好处。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评标委员会成员和参与评标的有关工作人员不得透露对投标文件的评审和比较、中标候选人的推荐情况以及与评标有关的其他情况。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中标人确定后，招标人应当向中标人发出中标通知书，并同时将中标结果通知所有未中标的投标人。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中标通知书对招标人和中标人具有法律效力。中标通知书发出后，招标人改变中标结果的，或者中标人放弃中标项目的，应当依法承担法律责任。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招标人和中标人应当自中标通知书发出之日起三十日内，按照招标文件和中标人的投标文件订立书面合同。招标人和中标人不得再行订立背离合同实质性内容的其他协议。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招标文件要求中标人提交履约保证金的，中标人应当提交。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依法必须进行招标的项目，招标人应当自确定中标人之日起十五日内，向有关行政监督部门提交招标投标情况的书面报告。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中标人应当按照合同约定履行义务，完成中标项目。中标人不得向他人转让中标项目，也不得将中标项目肢解后分别向他人转让。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中标人按照合同约定或者经招标人同意，可以将中标项目的部分非主体、非关键性工作分包给他人完成。接受分包的人应当具备相应的资格条件，并不得再次分包。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中标人应当就分包项目向招标人负责，接受分包的人就分包项目承担连带责任。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000000"/>
          <w:spacing w:val="0"/>
          <w:sz w:val="24"/>
          <w:szCs w:val="24"/>
          <w:bdr w:val="none" w:color="auto" w:sz="0" w:space="0"/>
          <w:shd w:val="clear" w:fill="FFFFFF"/>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第五十条</w:t>
      </w:r>
      <w:r>
        <w:rPr>
          <w:rFonts w:hint="eastAsia" w:ascii="宋体" w:hAnsi="宋体" w:eastAsia="宋体" w:cs="宋体"/>
          <w:i w:val="0"/>
          <w:iCs w:val="0"/>
          <w:caps w:val="0"/>
          <w:color w:val="000000"/>
          <w:spacing w:val="0"/>
          <w:sz w:val="24"/>
          <w:szCs w:val="24"/>
          <w:bdr w:val="none" w:color="auto" w:sz="0" w:space="0"/>
          <w:shd w:val="clear" w:fill="FFFFFF"/>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前款所列行为影响中标结果的，中标无效。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第五十一条</w:t>
      </w:r>
      <w:r>
        <w:rPr>
          <w:rFonts w:hint="eastAsia" w:ascii="宋体" w:hAnsi="宋体" w:eastAsia="宋体" w:cs="宋体"/>
          <w:i w:val="0"/>
          <w:iCs w:val="0"/>
          <w:caps w:val="0"/>
          <w:color w:val="000000"/>
          <w:spacing w:val="0"/>
          <w:sz w:val="24"/>
          <w:szCs w:val="24"/>
          <w:bdr w:val="none" w:color="auto" w:sz="0" w:space="0"/>
          <w:shd w:val="clear" w:fill="FFFFFF"/>
        </w:rPr>
        <w:t>　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第五十二条</w:t>
      </w:r>
      <w:r>
        <w:rPr>
          <w:rFonts w:hint="eastAsia" w:ascii="宋体" w:hAnsi="宋体" w:eastAsia="宋体" w:cs="宋体"/>
          <w:i w:val="0"/>
          <w:iCs w:val="0"/>
          <w:caps w:val="0"/>
          <w:color w:val="000000"/>
          <w:spacing w:val="0"/>
          <w:sz w:val="24"/>
          <w:szCs w:val="24"/>
          <w:bdr w:val="none" w:color="auto" w:sz="0" w:space="0"/>
          <w:shd w:val="clear" w:fill="FFFFFF"/>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前款所列行为影响中标结果的，中标无效。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第五十三条</w:t>
      </w:r>
      <w:r>
        <w:rPr>
          <w:rFonts w:hint="eastAsia" w:ascii="宋体" w:hAnsi="宋体" w:eastAsia="宋体" w:cs="宋体"/>
          <w:i w:val="0"/>
          <w:iCs w:val="0"/>
          <w:caps w:val="0"/>
          <w:color w:val="000000"/>
          <w:spacing w:val="0"/>
          <w:sz w:val="24"/>
          <w:szCs w:val="24"/>
          <w:bdr w:val="none" w:color="auto" w:sz="0" w:space="0"/>
          <w:shd w:val="clear" w:fill="FFFFFF"/>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第五十四条</w:t>
      </w:r>
      <w:r>
        <w:rPr>
          <w:rFonts w:hint="eastAsia" w:ascii="宋体" w:hAnsi="宋体" w:eastAsia="宋体" w:cs="宋体"/>
          <w:i w:val="0"/>
          <w:iCs w:val="0"/>
          <w:caps w:val="0"/>
          <w:color w:val="000000"/>
          <w:spacing w:val="0"/>
          <w:sz w:val="24"/>
          <w:szCs w:val="24"/>
          <w:bdr w:val="none" w:color="auto" w:sz="0" w:space="0"/>
          <w:shd w:val="clear" w:fill="FFFFFF"/>
        </w:rPr>
        <w:t>　投标人以他人名义投标或者以其他方式弄虚作假，骗取中标的，中标无效，给招标人造成损失的，依法承担赔偿责任；构成犯罪的，依法追究刑事责任。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第五十五条</w:t>
      </w:r>
      <w:r>
        <w:rPr>
          <w:rFonts w:hint="eastAsia" w:ascii="宋体" w:hAnsi="宋体" w:eastAsia="宋体" w:cs="宋体"/>
          <w:i w:val="0"/>
          <w:iCs w:val="0"/>
          <w:caps w:val="0"/>
          <w:color w:val="000000"/>
          <w:spacing w:val="0"/>
          <w:sz w:val="24"/>
          <w:szCs w:val="24"/>
          <w:bdr w:val="none" w:color="auto" w:sz="0" w:space="0"/>
          <w:shd w:val="clear" w:fill="FFFFFF"/>
        </w:rPr>
        <w:t>　依法必须进行招标的项目，招标人违反本法规定，与投标人就投标价格、投标方案等实质性内容进行谈判的，给予警告，对单位直接负责的主管人员和其他直接责任人员依法给予处分。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前款所列行为影响中标结果的，中标无效。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第五十六条</w:t>
      </w:r>
      <w:r>
        <w:rPr>
          <w:rFonts w:hint="eastAsia" w:ascii="宋体" w:hAnsi="宋体" w:eastAsia="宋体" w:cs="宋体"/>
          <w:i w:val="0"/>
          <w:iCs w:val="0"/>
          <w:caps w:val="0"/>
          <w:color w:val="000000"/>
          <w:spacing w:val="0"/>
          <w:sz w:val="24"/>
          <w:szCs w:val="24"/>
          <w:bdr w:val="none" w:color="auto" w:sz="0" w:space="0"/>
          <w:shd w:val="clear" w:fill="FFFFFF"/>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第五十七条</w:t>
      </w:r>
      <w:r>
        <w:rPr>
          <w:rFonts w:hint="eastAsia" w:ascii="宋体" w:hAnsi="宋体" w:eastAsia="宋体" w:cs="宋体"/>
          <w:i w:val="0"/>
          <w:iCs w:val="0"/>
          <w:caps w:val="0"/>
          <w:color w:val="000000"/>
          <w:spacing w:val="0"/>
          <w:sz w:val="24"/>
          <w:szCs w:val="24"/>
          <w:bdr w:val="none" w:color="auto" w:sz="0" w:space="0"/>
          <w:shd w:val="clear" w:fill="FFFFFF"/>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第五十八条</w:t>
      </w:r>
      <w:r>
        <w:rPr>
          <w:rFonts w:hint="eastAsia" w:ascii="宋体" w:hAnsi="宋体" w:eastAsia="宋体" w:cs="宋体"/>
          <w:i w:val="0"/>
          <w:iCs w:val="0"/>
          <w:caps w:val="0"/>
          <w:color w:val="000000"/>
          <w:spacing w:val="0"/>
          <w:sz w:val="24"/>
          <w:szCs w:val="24"/>
          <w:bdr w:val="none" w:color="auto" w:sz="0" w:space="0"/>
          <w:shd w:val="clear" w:fill="FFFFFF"/>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第五十九条</w:t>
      </w:r>
      <w:r>
        <w:rPr>
          <w:rFonts w:hint="eastAsia" w:ascii="宋体" w:hAnsi="宋体" w:eastAsia="宋体" w:cs="宋体"/>
          <w:i w:val="0"/>
          <w:iCs w:val="0"/>
          <w:caps w:val="0"/>
          <w:color w:val="000000"/>
          <w:spacing w:val="0"/>
          <w:sz w:val="24"/>
          <w:szCs w:val="24"/>
          <w:bdr w:val="none" w:color="auto" w:sz="0" w:space="0"/>
          <w:shd w:val="clear" w:fill="FFFFFF"/>
        </w:rPr>
        <w:t>　招标人与中标人不按照招标文件和中标人的投标文件订立合同的，或者招标人、中标人订立背离合同实质性内容的协议的，责令改正；可以处中标项目金额千分之五以上千分之十以下的罚款。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第六十条</w:t>
      </w:r>
      <w:r>
        <w:rPr>
          <w:rFonts w:hint="eastAsia" w:ascii="宋体" w:hAnsi="宋体" w:eastAsia="宋体" w:cs="宋体"/>
          <w:i w:val="0"/>
          <w:iCs w:val="0"/>
          <w:caps w:val="0"/>
          <w:color w:val="000000"/>
          <w:spacing w:val="0"/>
          <w:sz w:val="24"/>
          <w:szCs w:val="24"/>
          <w:bdr w:val="none" w:color="auto" w:sz="0" w:space="0"/>
          <w:shd w:val="clear" w:fill="FFFFFF"/>
        </w:rPr>
        <w:t>　中标人不履行与招标人订立的合同的，履约保证金不予退还，给招标人造成的损失超过履约保证金数额的，还应当对超过部分予以赔偿；没有提交履约保证金的，应当对招标人的损失承担赔偿责任。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中标人不按照与招标人订立的合同履行义务，情节严重的，取消其二年至五年内参加依法必须进行招标的项目的投标资格并予以公告，直至由工商行政管理机关吊销营业执照。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因不可抗力不能履行合同的，不适用前两款规定。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第六十一条</w:t>
      </w:r>
      <w:r>
        <w:rPr>
          <w:rFonts w:hint="eastAsia" w:ascii="宋体" w:hAnsi="宋体" w:eastAsia="宋体" w:cs="宋体"/>
          <w:i w:val="0"/>
          <w:iCs w:val="0"/>
          <w:caps w:val="0"/>
          <w:color w:val="000000"/>
          <w:spacing w:val="0"/>
          <w:sz w:val="24"/>
          <w:szCs w:val="24"/>
          <w:bdr w:val="none" w:color="auto" w:sz="0" w:space="0"/>
          <w:shd w:val="clear" w:fill="FFFFFF"/>
        </w:rPr>
        <w:t>　本章规定的行政处罚，由国务院规定的有关行政监督部门决定。本法已对实施行政处罚的机关作出规定的除外。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第六十二条</w:t>
      </w:r>
      <w:r>
        <w:rPr>
          <w:rFonts w:hint="eastAsia" w:ascii="宋体" w:hAnsi="宋体" w:eastAsia="宋体" w:cs="宋体"/>
          <w:i w:val="0"/>
          <w:iCs w:val="0"/>
          <w:caps w:val="0"/>
          <w:color w:val="000000"/>
          <w:spacing w:val="0"/>
          <w:sz w:val="24"/>
          <w:szCs w:val="24"/>
          <w:bdr w:val="none" w:color="auto" w:sz="0" w:space="0"/>
          <w:shd w:val="clear" w:fill="FFFFFF"/>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个人利用职权进行前款违法行为的，依照前款规定追究责任。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第六十三条</w:t>
      </w:r>
      <w:r>
        <w:rPr>
          <w:rFonts w:hint="eastAsia" w:ascii="宋体" w:hAnsi="宋体" w:eastAsia="宋体" w:cs="宋体"/>
          <w:i w:val="0"/>
          <w:iCs w:val="0"/>
          <w:caps w:val="0"/>
          <w:color w:val="000000"/>
          <w:spacing w:val="0"/>
          <w:sz w:val="24"/>
          <w:szCs w:val="24"/>
          <w:bdr w:val="none" w:color="auto" w:sz="0" w:space="0"/>
          <w:shd w:val="clear" w:fill="FFFFFF"/>
        </w:rPr>
        <w:t>　对招标投标活动依法负有行政监督职责的国家机关工作人员徇私舞弊、滥用职权或者玩忽职守，构成犯罪的，依法追究刑事责任；不构成犯罪的，依法给予行政处分。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第六十四条</w:t>
      </w:r>
      <w:r>
        <w:rPr>
          <w:rFonts w:hint="eastAsia" w:ascii="宋体" w:hAnsi="宋体" w:eastAsia="宋体" w:cs="宋体"/>
          <w:i w:val="0"/>
          <w:iCs w:val="0"/>
          <w:caps w:val="0"/>
          <w:color w:val="000000"/>
          <w:spacing w:val="0"/>
          <w:sz w:val="24"/>
          <w:szCs w:val="24"/>
          <w:bdr w:val="none" w:color="auto" w:sz="0" w:space="0"/>
          <w:shd w:val="clear" w:fill="FFFFFF"/>
        </w:rPr>
        <w:t>　依法必须进行招标的项目违反本法规定，中标无效的，应当依照本法规定的中标条件从其余投标人中重新确定中标人或者依照本法重新进行招标。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第六十五条</w:t>
      </w:r>
      <w:r>
        <w:rPr>
          <w:rFonts w:hint="eastAsia" w:ascii="宋体" w:hAnsi="宋体" w:eastAsia="宋体" w:cs="宋体"/>
          <w:i w:val="0"/>
          <w:iCs w:val="0"/>
          <w:caps w:val="0"/>
          <w:color w:val="000000"/>
          <w:spacing w:val="0"/>
          <w:sz w:val="24"/>
          <w:szCs w:val="24"/>
          <w:bdr w:val="none" w:color="auto" w:sz="0" w:space="0"/>
          <w:shd w:val="clear" w:fill="FFFFFF"/>
        </w:rPr>
        <w:t>　投标人和其他利害关系人认为招标投标活动不符合本法有关规定的，有权向招标人提出异议或者依法向有关行政监督部门投诉。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第六十六条</w:t>
      </w:r>
      <w:r>
        <w:rPr>
          <w:rFonts w:hint="eastAsia" w:ascii="宋体" w:hAnsi="宋体" w:eastAsia="宋体" w:cs="宋体"/>
          <w:i w:val="0"/>
          <w:iCs w:val="0"/>
          <w:caps w:val="0"/>
          <w:color w:val="000000"/>
          <w:spacing w:val="0"/>
          <w:sz w:val="24"/>
          <w:szCs w:val="24"/>
          <w:bdr w:val="none" w:color="auto" w:sz="0" w:space="0"/>
          <w:shd w:val="clear" w:fill="FFFFFF"/>
        </w:rPr>
        <w:t>　涉及国家安全、国家秘密、抢险救灾或者属于利用扶贫资金实行以工代赈、需要使用农民工等特殊情况，不适宜进行招标的项目，按照国家有关规定可以不进行招标。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第六十七条</w:t>
      </w:r>
      <w:r>
        <w:rPr>
          <w:rFonts w:hint="eastAsia" w:ascii="宋体" w:hAnsi="宋体" w:eastAsia="宋体" w:cs="宋体"/>
          <w:i w:val="0"/>
          <w:iCs w:val="0"/>
          <w:caps w:val="0"/>
          <w:color w:val="000000"/>
          <w:spacing w:val="0"/>
          <w:sz w:val="24"/>
          <w:szCs w:val="24"/>
          <w:bdr w:val="none" w:color="auto" w:sz="0" w:space="0"/>
          <w:shd w:val="clear" w:fill="FFFFFF"/>
        </w:rPr>
        <w:t>　使用国际组织或者外国政府贷款、援助资金的项目进行招标，贷款方、资金提供方对招标投标的具体条件和程序有不同规定的，可以适用其规定，但违背中华人民共和国的社会公共利益的除外。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第六十八条</w:t>
      </w:r>
      <w:r>
        <w:rPr>
          <w:rFonts w:hint="eastAsia" w:ascii="宋体" w:hAnsi="宋体" w:eastAsia="宋体" w:cs="宋体"/>
          <w:i w:val="0"/>
          <w:iCs w:val="0"/>
          <w:caps w:val="0"/>
          <w:color w:val="000000"/>
          <w:spacing w:val="0"/>
          <w:sz w:val="24"/>
          <w:szCs w:val="24"/>
          <w:bdr w:val="none" w:color="auto" w:sz="0" w:space="0"/>
          <w:shd w:val="clear" w:fill="FFFFFF"/>
        </w:rPr>
        <w:t>　本法自2000年1月1日起施行。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18"/>
          <w:szCs w:val="18"/>
          <w:bdr w:val="none" w:color="auto" w:sz="0" w:space="0"/>
          <w:shd w:val="clear" w:fill="FFFFFF"/>
        </w:rPr>
        <w:t>来源： 中国人大网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NGE4N2M1MmQ0ODRlY2U2NmVlZmY5NWQwYzRjYjYifQ=="/>
  </w:docVars>
  <w:rsids>
    <w:rsidRoot w:val="00000000"/>
    <w:rsid w:val="1BC752FA"/>
    <w:rsid w:val="21B8762A"/>
    <w:rsid w:val="7BC4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2024-04-08T07:45:00Z</dcterms:created>
  <dc:creator>Administrator</dc:creator>
  <cp:lastModifiedBy>hgh</cp:lastModifiedBy>
  <dcterms:modified xsi:type="dcterms:W3CDTF">2024-04-08T07:46:05Z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3FCCD44897C440C4ABB2B24C1EB56E61_12</vt:lpwstr>
  </property>
</Properties>
</file>